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A52" w:rsidRPr="002E1A43" w:rsidRDefault="000D4A52" w:rsidP="002F0301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 w:rsidRPr="002E1A43">
        <w:rPr>
          <w:rFonts w:ascii="Tahoma" w:hAnsi="Tahoma" w:cs="Tahoma"/>
          <w:sz w:val="20"/>
          <w:szCs w:val="20"/>
        </w:rPr>
        <w:t>Informacja prasowa</w:t>
      </w:r>
    </w:p>
    <w:p w:rsidR="000D4A52" w:rsidRPr="002E1A43" w:rsidRDefault="00D252B1" w:rsidP="002F0301">
      <w:pPr>
        <w:spacing w:before="100" w:line="276" w:lineRule="auto"/>
        <w:jc w:val="both"/>
        <w:rPr>
          <w:rFonts w:ascii="Tahoma" w:hAnsi="Tahoma" w:cs="Tahoma"/>
          <w:sz w:val="20"/>
          <w:szCs w:val="20"/>
        </w:rPr>
      </w:pPr>
      <w:r w:rsidRPr="002E1A43">
        <w:rPr>
          <w:rFonts w:ascii="Tahoma" w:hAnsi="Tahoma" w:cs="Tahoma"/>
          <w:sz w:val="20"/>
          <w:szCs w:val="20"/>
        </w:rPr>
        <w:t>w</w:t>
      </w:r>
      <w:r w:rsidR="00B0238A" w:rsidRPr="002E1A43">
        <w:rPr>
          <w:rFonts w:ascii="Tahoma" w:hAnsi="Tahoma" w:cs="Tahoma"/>
          <w:sz w:val="20"/>
          <w:szCs w:val="20"/>
        </w:rPr>
        <w:t>rzesień</w:t>
      </w:r>
      <w:r w:rsidR="003B64B2" w:rsidRPr="002E1A43">
        <w:rPr>
          <w:rFonts w:ascii="Tahoma" w:hAnsi="Tahoma" w:cs="Tahoma"/>
          <w:sz w:val="20"/>
          <w:szCs w:val="20"/>
        </w:rPr>
        <w:t xml:space="preserve"> </w:t>
      </w:r>
      <w:r w:rsidR="000D4A52" w:rsidRPr="002E1A43">
        <w:rPr>
          <w:rFonts w:ascii="Tahoma" w:hAnsi="Tahoma" w:cs="Tahoma"/>
          <w:sz w:val="20"/>
          <w:szCs w:val="20"/>
        </w:rPr>
        <w:t>2020, Wrocław</w:t>
      </w:r>
    </w:p>
    <w:p w:rsidR="00B0238A" w:rsidRPr="002E1A43" w:rsidRDefault="00B0238A" w:rsidP="002F0301">
      <w:pPr>
        <w:spacing w:before="100" w:line="276" w:lineRule="auto"/>
        <w:jc w:val="both"/>
        <w:rPr>
          <w:rFonts w:ascii="Tahoma" w:hAnsi="Tahoma" w:cs="Tahoma"/>
          <w:sz w:val="24"/>
          <w:szCs w:val="24"/>
        </w:rPr>
      </w:pPr>
    </w:p>
    <w:p w:rsidR="00B0238A" w:rsidRPr="002F0301" w:rsidRDefault="00B0238A" w:rsidP="002F0301">
      <w:pPr>
        <w:spacing w:before="100" w:line="276" w:lineRule="auto"/>
        <w:jc w:val="both"/>
        <w:rPr>
          <w:rFonts w:ascii="Tahoma" w:hAnsi="Tahoma" w:cs="Tahoma"/>
          <w:b/>
          <w:sz w:val="24"/>
          <w:szCs w:val="24"/>
        </w:rPr>
      </w:pPr>
      <w:r w:rsidRPr="002F0301">
        <w:rPr>
          <w:rFonts w:ascii="Tahoma" w:hAnsi="Tahoma" w:cs="Tahoma"/>
          <w:b/>
          <w:sz w:val="24"/>
          <w:szCs w:val="24"/>
        </w:rPr>
        <w:t xml:space="preserve">Kuchenka gazowa w kuchni – sprawdź, jaki przepis rekomendują profesjonalni kucharze i dlaczego gotują na gazie? </w:t>
      </w:r>
    </w:p>
    <w:p w:rsidR="00567C0D" w:rsidRPr="002F0301" w:rsidRDefault="00567C0D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</w:pPr>
    </w:p>
    <w:p w:rsidR="00567C0D" w:rsidRPr="002F0301" w:rsidRDefault="002E1A43" w:rsidP="002F0301">
      <w:pPr>
        <w:widowControl/>
        <w:autoSpaceDE/>
        <w:autoSpaceDN/>
        <w:spacing w:line="276" w:lineRule="auto"/>
        <w:jc w:val="both"/>
        <w:rPr>
          <w:rFonts w:ascii="Tahoma" w:hAnsi="Tahoma" w:cs="Tahoma"/>
          <w:b/>
          <w:sz w:val="24"/>
          <w:szCs w:val="24"/>
        </w:rPr>
      </w:pPr>
      <w:r w:rsidRPr="002F0301">
        <w:rPr>
          <w:rFonts w:ascii="Tahoma" w:hAnsi="Tahoma" w:cs="Tahoma"/>
          <w:b/>
          <w:sz w:val="24"/>
          <w:szCs w:val="24"/>
        </w:rPr>
        <w:t xml:space="preserve">Kupując kuchenkę, często </w:t>
      </w:r>
      <w:r w:rsidR="007525D4">
        <w:rPr>
          <w:rFonts w:ascii="Tahoma" w:hAnsi="Tahoma" w:cs="Tahoma"/>
          <w:b/>
          <w:sz w:val="24"/>
          <w:szCs w:val="24"/>
        </w:rPr>
        <w:t>rozważamy wybór między gazową</w:t>
      </w:r>
      <w:r w:rsidRPr="002F0301">
        <w:rPr>
          <w:rFonts w:ascii="Tahoma" w:hAnsi="Tahoma" w:cs="Tahoma"/>
          <w:b/>
          <w:sz w:val="24"/>
          <w:szCs w:val="24"/>
        </w:rPr>
        <w:t xml:space="preserve"> a indukcyjną. Jak się okazuje, nawet profesjonalni kucharze wybierają tę pierwszą. Dlaczego zatem kuchenka gazowa to dobre rozwiązanie? Sprawdźcie, a przy okaz</w:t>
      </w:r>
      <w:r w:rsidR="002F0301" w:rsidRPr="002F0301">
        <w:rPr>
          <w:rFonts w:ascii="Tahoma" w:hAnsi="Tahoma" w:cs="Tahoma"/>
          <w:b/>
          <w:sz w:val="24"/>
          <w:szCs w:val="24"/>
        </w:rPr>
        <w:t>ji skorzystajcie z</w:t>
      </w:r>
      <w:r w:rsidR="00DE6D78">
        <w:rPr>
          <w:rFonts w:ascii="Tahoma" w:hAnsi="Tahoma" w:cs="Tahoma"/>
          <w:b/>
          <w:sz w:val="24"/>
          <w:szCs w:val="24"/>
        </w:rPr>
        <w:t xml:space="preserve"> przepisu na pyszną zupę z ciecierzycy!</w:t>
      </w:r>
    </w:p>
    <w:p w:rsidR="00567C0D" w:rsidRDefault="00567C0D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</w:pPr>
    </w:p>
    <w:p w:rsidR="00710776" w:rsidRDefault="004D021D" w:rsidP="004D021D">
      <w:pPr>
        <w:keepNext/>
        <w:widowControl/>
        <w:autoSpaceDE/>
        <w:autoSpaceDN/>
        <w:spacing w:line="276" w:lineRule="auto"/>
        <w:jc w:val="center"/>
      </w:pPr>
      <w:r>
        <w:rPr>
          <w:rFonts w:ascii="Tahoma" w:eastAsia="Times New Roman" w:hAnsi="Tahoma" w:cs="Tahoma"/>
          <w:b/>
          <w:noProof/>
          <w:color w:val="000000"/>
          <w:sz w:val="24"/>
          <w:szCs w:val="24"/>
          <w:lang w:bidi="ar-SA"/>
        </w:rPr>
        <w:drawing>
          <wp:inline distT="0" distB="0" distL="0" distR="0">
            <wp:extent cx="4050030" cy="2699264"/>
            <wp:effectExtent l="19050" t="0" r="7620" b="0"/>
            <wp:docPr id="2" name="Obraz 1" descr="Kuchenka gazowa w kuch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henka gazowa w kuchn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071" cy="27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21D" w:rsidRPr="00710776" w:rsidRDefault="004D021D" w:rsidP="004D021D">
      <w:pPr>
        <w:pStyle w:val="Legenda"/>
        <w:jc w:val="center"/>
        <w:rPr>
          <w:rFonts w:ascii="Tahoma" w:eastAsia="Times New Roman" w:hAnsi="Tahoma" w:cs="Tahoma"/>
          <w:b/>
          <w:i w:val="0"/>
          <w:color w:val="000000"/>
          <w:sz w:val="24"/>
          <w:szCs w:val="24"/>
          <w:lang w:bidi="ar-SA"/>
        </w:rPr>
      </w:pPr>
      <w:r w:rsidRPr="00710776">
        <w:rPr>
          <w:rFonts w:ascii="Tahoma" w:hAnsi="Tahoma" w:cs="Tahoma"/>
          <w:i w:val="0"/>
        </w:rPr>
        <w:t>Kuchenka gazowa w kuchni</w:t>
      </w:r>
    </w:p>
    <w:p w:rsidR="00710776" w:rsidRDefault="00710776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</w:pPr>
    </w:p>
    <w:p w:rsidR="00567C0D" w:rsidRPr="002F0301" w:rsidRDefault="00567C0D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</w:pPr>
      <w:r w:rsidRPr="002F0301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Kuchenka gazowa </w:t>
      </w:r>
      <w:r w:rsidR="009C6B36" w:rsidRPr="002F0301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>sposobem</w:t>
      </w:r>
      <w:r w:rsidRPr="002F0301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 na oszczędzanie</w:t>
      </w:r>
      <w:r w:rsidR="00362D96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>?</w:t>
      </w:r>
    </w:p>
    <w:p w:rsidR="00567C0D" w:rsidRDefault="000C5E76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Istotnym czynnikiem, dostrzeganym zarówno przez profesjonalnych kucharzy, jak i indywidualnych użytkowników jest koszt gazu w stosunku do energii elektrycznej. </w:t>
      </w:r>
      <w:r w:rsidR="00412C70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Kuchenka gazowa w kuchni to dobry sposób na zaoszczędzenie gotówk</w:t>
      </w:r>
      <w:r w:rsidR="003D5B9C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i, którą przeznaczyć możemy np. na kurs gotowania lub </w:t>
      </w:r>
      <w:r w:rsid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zakup nowych akcesoriów kuchennych</w:t>
      </w:r>
      <w:r w:rsidR="003D5B9C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. </w:t>
      </w:r>
      <w:r w:rsidR="0085454D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Państwowa Służba Regulacji Energetyki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wskazała także, że</w:t>
      </w:r>
      <w:r w:rsidR="0085454D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za metr sześcienny gazu odbiorcy w najbliższym czasie zapłacą średnio o 15-23% mniej. </w:t>
      </w:r>
      <w:r w:rsidR="00E769F9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Oszczędności te mogą się zwiększyć</w:t>
      </w:r>
      <w:r w:rsidR="002E1A43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, zwłaszcza</w:t>
      </w:r>
      <w:r w:rsid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jeśli dużo gotujemy</w:t>
      </w:r>
      <w:r w:rsidR="00E769F9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. 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Czy 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można jednak jeszcze bardziej oszczędzić</w:t>
      </w:r>
      <w:r w:rsidR="00F611BF">
        <w:rPr>
          <w:rFonts w:ascii="Tahoma" w:eastAsia="Times New Roman" w:hAnsi="Tahoma" w:cs="Tahoma"/>
          <w:color w:val="000000"/>
          <w:sz w:val="24"/>
          <w:szCs w:val="24"/>
          <w:lang w:bidi="ar-SA"/>
        </w:rPr>
        <w:t>,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gotując na gazie? Jest to możliwe bowiem</w:t>
      </w:r>
      <w:r w:rsidR="00F611BF">
        <w:rPr>
          <w:rFonts w:ascii="Tahoma" w:eastAsia="Times New Roman" w:hAnsi="Tahoma" w:cs="Tahoma"/>
          <w:color w:val="000000"/>
          <w:sz w:val="24"/>
          <w:szCs w:val="24"/>
          <w:lang w:bidi="ar-SA"/>
        </w:rPr>
        <w:t>,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jak pokazują wyniki badań przeprowadzonych przez Zakład Oszczędności Energii i Ochrony Powietrza Głównego Instytutu Górnictwa na zlecenie Solgaz – kuchenka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z serii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„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gaz pod szkłem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”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zapewnia do 50% mniejsze 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lastRenderedPageBreak/>
        <w:t>zużycie gazu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niż tradycyjne urządzenia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. Co więcej, r</w:t>
      </w:r>
      <w:r w:rsidR="00E32E4E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ozwiązanie gaz pod szkłem posiad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a też dodatkowe 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„darmowe”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pole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, czyli s</w:t>
      </w:r>
      <w:r w:rsidR="00E32E4E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pecjalne miejsce, oznaczone paskami,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które</w:t>
      </w:r>
      <w:r w:rsidR="00E32E4E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nagrzewa się podczas gotowania, nie pobierając przy tym gazu. </w:t>
      </w:r>
    </w:p>
    <w:p w:rsidR="00710776" w:rsidRPr="002F0301" w:rsidRDefault="00710776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</w:p>
    <w:p w:rsidR="00710776" w:rsidRPr="002F0301" w:rsidRDefault="00710776" w:rsidP="00710776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</w:pPr>
      <w:r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Jak wydobyć wyjątkowy smak potraw? </w:t>
      </w:r>
    </w:p>
    <w:p w:rsidR="00EB2C45" w:rsidRDefault="002F0301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  <w:r>
        <w:rPr>
          <w:rFonts w:ascii="Tahoma" w:eastAsia="Times New Roman" w:hAnsi="Tahoma" w:cs="Tahoma"/>
          <w:color w:val="000000"/>
          <w:sz w:val="24"/>
          <w:szCs w:val="24"/>
          <w:lang w:bidi="ar-SA"/>
        </w:rPr>
        <w:t>Jak mówi</w:t>
      </w:r>
      <w:r w:rsidR="00EB2C45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kucharz z Dworu Korona Karkonoszy: </w:t>
      </w:r>
      <w:r w:rsidR="00EB2C45" w:rsidRPr="002F0301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 xml:space="preserve">potrawy przygotowywane </w:t>
      </w:r>
      <w:r w:rsidRPr="002F0301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>na gazie</w:t>
      </w:r>
      <w:r w:rsidR="00EB2C45" w:rsidRPr="002F0301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 xml:space="preserve"> mają głębszy smak, a sam proces gotowania jest zupełnie inny, niż w przypadku gotowania na płycie indukcyjnej.</w:t>
      </w:r>
      <w:r w:rsidR="004C4332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To właśnie smak ostatecznie świadczy o walorach przygotowanego jedzenia, dlatego najlepsi kucharze znają </w:t>
      </w:r>
      <w:r w:rsidR="004C4332" w:rsidRPr="004C4332">
        <w:rPr>
          <w:rFonts w:ascii="Tahoma" w:eastAsia="Times New Roman" w:hAnsi="Tahoma" w:cs="Tahoma"/>
          <w:color w:val="000000"/>
          <w:sz w:val="24"/>
          <w:szCs w:val="24"/>
          <w:lang w:bidi="ar-SA"/>
        </w:rPr>
        <w:t>zasady budowania smaku w trakcie gotowania</w:t>
      </w:r>
      <w:r w:rsidR="004C4332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. Niektóre potrawy potrzebują wysokiej temperatury, inne wręcz przeciwnie. Cała sztuka polega na tym, by </w:t>
      </w:r>
      <w:r w:rsidR="00581809">
        <w:rPr>
          <w:rFonts w:ascii="Tahoma" w:eastAsia="Times New Roman" w:hAnsi="Tahoma" w:cs="Tahoma"/>
          <w:color w:val="000000"/>
          <w:sz w:val="24"/>
          <w:szCs w:val="24"/>
          <w:lang w:bidi="ar-SA"/>
        </w:rPr>
        <w:t>wiedzieć</w:t>
      </w:r>
      <w:r w:rsidR="006C528E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które. Wykwintne </w:t>
      </w:r>
      <w:r w:rsidR="00581809">
        <w:rPr>
          <w:rFonts w:ascii="Tahoma" w:eastAsia="Times New Roman" w:hAnsi="Tahoma" w:cs="Tahoma"/>
          <w:color w:val="000000"/>
          <w:sz w:val="24"/>
          <w:szCs w:val="24"/>
          <w:lang w:bidi="ar-SA"/>
        </w:rPr>
        <w:t>dania</w:t>
      </w:r>
      <w:r w:rsidR="006C528E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wymagają często gotowania wielu składników na raz. R</w:t>
      </w:r>
      <w:r w:rsidR="006C528E" w:rsidRPr="006C528E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ozbudowane modele </w:t>
      </w:r>
      <w:r w:rsidR="006C528E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kuchenek typu </w:t>
      </w:r>
      <w:r w:rsidR="006C528E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gaz pod szkłem</w:t>
      </w:r>
      <w:r w:rsidR="00EB2C45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</w:t>
      </w:r>
      <w:r w:rsidR="006C528E" w:rsidRPr="006C528E">
        <w:rPr>
          <w:rFonts w:ascii="Tahoma" w:eastAsia="Times New Roman" w:hAnsi="Tahoma" w:cs="Tahoma"/>
          <w:color w:val="000000"/>
          <w:sz w:val="24"/>
          <w:szCs w:val="24"/>
          <w:lang w:bidi="ar-SA"/>
        </w:rPr>
        <w:t>mogą posi</w:t>
      </w:r>
      <w:r w:rsidR="002B23AF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adać </w:t>
      </w:r>
      <w:r w:rsidR="000C0EBB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nawet </w:t>
      </w:r>
      <w:r w:rsidR="002B23AF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5 </w:t>
      </w:r>
      <w:r w:rsidR="000C0EBB">
        <w:rPr>
          <w:rFonts w:ascii="Tahoma" w:eastAsia="Times New Roman" w:hAnsi="Tahoma" w:cs="Tahoma"/>
          <w:color w:val="000000"/>
          <w:sz w:val="24"/>
          <w:szCs w:val="24"/>
          <w:lang w:bidi="ar-SA"/>
        </w:rPr>
        <w:t>pól grzejnych plus pola darmowe</w:t>
      </w:r>
      <w:r w:rsidR="00E83E24">
        <w:rPr>
          <w:rFonts w:ascii="Tahoma" w:eastAsia="Times New Roman" w:hAnsi="Tahoma" w:cs="Tahoma"/>
          <w:color w:val="000000"/>
          <w:sz w:val="24"/>
          <w:szCs w:val="24"/>
          <w:lang w:bidi="ar-SA"/>
        </w:rPr>
        <w:t>. Dzięki temu wszystko jest ciepłe na czas.</w:t>
      </w:r>
    </w:p>
    <w:p w:rsidR="006C528E" w:rsidRPr="002F0301" w:rsidRDefault="006C528E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</w:p>
    <w:p w:rsidR="00E769F9" w:rsidRPr="002F0301" w:rsidRDefault="00362D96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</w:pPr>
      <w:r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Kiedy </w:t>
      </w:r>
      <w:r w:rsidR="002B23AF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>estetyka</w:t>
      </w:r>
      <w:r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 ma znaczenie</w:t>
      </w:r>
    </w:p>
    <w:p w:rsidR="00E769F9" w:rsidRPr="002F0301" w:rsidRDefault="002E1A43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Kuchenka gazowa </w:t>
      </w:r>
      <w:r w:rsidR="002B23AF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gaz pod szkłem 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to rozwiązanie, które docenią zarówno </w:t>
      </w:r>
      <w:r w:rsidR="000C0EBB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pracownicy gastronomii</w:t>
      </w:r>
      <w:r w:rsidR="000C0EBB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, </w:t>
      </w:r>
      <w:r w:rsidR="00853FB3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obsługujący setki gości i </w:t>
      </w:r>
      <w:r w:rsidR="000C0EBB">
        <w:rPr>
          <w:rFonts w:ascii="Tahoma" w:eastAsia="Times New Roman" w:hAnsi="Tahoma" w:cs="Tahoma"/>
          <w:color w:val="000000"/>
          <w:sz w:val="24"/>
          <w:szCs w:val="24"/>
          <w:lang w:bidi="ar-SA"/>
        </w:rPr>
        <w:t>lubiący porządek w swoim miejscu pracy</w:t>
      </w:r>
      <w:r w:rsidR="00E769F9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, jak </w:t>
      </w:r>
      <w:r w:rsidR="000C0EBB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też 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indywidualni odbiorcy, którzy gotują</w:t>
      </w:r>
      <w:r w:rsidR="00E769F9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o</w:t>
      </w:r>
      <w:r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biad dla </w:t>
      </w:r>
      <w:r w:rsidR="002B23AF">
        <w:rPr>
          <w:rFonts w:ascii="Tahoma" w:eastAsia="Times New Roman" w:hAnsi="Tahoma" w:cs="Tahoma"/>
          <w:color w:val="000000"/>
          <w:sz w:val="24"/>
          <w:szCs w:val="24"/>
          <w:lang w:bidi="ar-SA"/>
        </w:rPr>
        <w:t>siebie lub rodziny, a nie chcą później tracić czas</w:t>
      </w:r>
      <w:r w:rsidR="00853FB3">
        <w:rPr>
          <w:rFonts w:ascii="Tahoma" w:eastAsia="Times New Roman" w:hAnsi="Tahoma" w:cs="Tahoma"/>
          <w:color w:val="000000"/>
          <w:sz w:val="24"/>
          <w:szCs w:val="24"/>
          <w:lang w:bidi="ar-SA"/>
        </w:rPr>
        <w:t>u</w:t>
      </w:r>
      <w:r w:rsidR="002B23AF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na szorowanie przypalonych palników</w:t>
      </w:r>
      <w:r w:rsidR="00E769F9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.</w:t>
      </w:r>
      <w:r w:rsidR="004C4332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</w:t>
      </w:r>
      <w:r w:rsidR="002B23AF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- </w:t>
      </w:r>
      <w:r w:rsidR="002B23AF" w:rsidRPr="002B23AF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>Gaz pod szkłem to urządzenie</w:t>
      </w:r>
      <w:r w:rsidR="004C4332" w:rsidRPr="002B23AF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 xml:space="preserve"> łatwe i przyjemne</w:t>
      </w:r>
      <w:r w:rsidR="002B23AF" w:rsidRPr="002B23AF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 xml:space="preserve"> w utrzymywaniu czystości</w:t>
      </w:r>
      <w:r w:rsidR="006C528E" w:rsidRPr="002B23AF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 xml:space="preserve">. </w:t>
      </w:r>
      <w:r w:rsidR="002B23AF" w:rsidRPr="002B23AF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>Ponadto</w:t>
      </w:r>
      <w:r w:rsidR="002E6B56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>,</w:t>
      </w:r>
      <w:r w:rsidR="002B23AF" w:rsidRPr="002B23AF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 xml:space="preserve"> w ferworze gotowania b</w:t>
      </w:r>
      <w:r w:rsidR="006C528E" w:rsidRPr="002B23AF">
        <w:rPr>
          <w:rFonts w:ascii="Tahoma" w:eastAsia="Times New Roman" w:hAnsi="Tahoma" w:cs="Tahoma"/>
          <w:i/>
          <w:color w:val="000000"/>
          <w:sz w:val="24"/>
          <w:szCs w:val="24"/>
          <w:lang w:bidi="ar-SA"/>
        </w:rPr>
        <w:t>rak otwartego ognia uratował od zapalenia już nie jedną szmatkę</w:t>
      </w:r>
      <w:r w:rsidR="002B23AF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– przyznaje kucharz.</w:t>
      </w:r>
    </w:p>
    <w:p w:rsidR="00567C0D" w:rsidRDefault="00567C0D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</w:p>
    <w:p w:rsidR="004D021D" w:rsidRDefault="004D021D" w:rsidP="004D021D">
      <w:pPr>
        <w:keepNext/>
        <w:widowControl/>
        <w:autoSpaceDE/>
        <w:autoSpaceDN/>
        <w:spacing w:line="276" w:lineRule="auto"/>
        <w:jc w:val="center"/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bidi="ar-SA"/>
        </w:rPr>
        <w:drawing>
          <wp:inline distT="0" distB="0" distL="0" distR="0">
            <wp:extent cx="3806190" cy="2538526"/>
            <wp:effectExtent l="19050" t="0" r="3810" b="0"/>
            <wp:docPr id="1" name="Obraz 0" descr="AdobeStock_204841188- Solga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tock_204841188- Solgaz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052" cy="254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21D" w:rsidRPr="00710776" w:rsidRDefault="004D021D" w:rsidP="004D021D">
      <w:pPr>
        <w:pStyle w:val="Legenda"/>
        <w:jc w:val="center"/>
        <w:rPr>
          <w:rFonts w:ascii="Tahoma" w:eastAsia="Times New Roman" w:hAnsi="Tahoma" w:cs="Tahoma"/>
          <w:i w:val="0"/>
          <w:color w:val="000000"/>
          <w:sz w:val="24"/>
          <w:szCs w:val="24"/>
          <w:lang w:bidi="ar-SA"/>
        </w:rPr>
      </w:pPr>
      <w:r w:rsidRPr="00710776">
        <w:rPr>
          <w:rFonts w:ascii="Tahoma" w:hAnsi="Tahoma" w:cs="Tahoma"/>
          <w:i w:val="0"/>
        </w:rPr>
        <w:t>Kuchenka gazowa – gaz pod szkłem</w:t>
      </w:r>
    </w:p>
    <w:p w:rsidR="002B23AF" w:rsidRDefault="002B23AF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</w:pPr>
    </w:p>
    <w:p w:rsidR="00567C0D" w:rsidRPr="002F0301" w:rsidRDefault="00362D96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</w:pPr>
      <w:r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lastRenderedPageBreak/>
        <w:t>Dod</w:t>
      </w:r>
      <w:r w:rsidR="00733CAF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>atkowy sprzęt? Zdecydowanie nie</w:t>
      </w:r>
      <w:r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>potrzebny</w:t>
      </w:r>
      <w:r w:rsidR="00567C0D" w:rsidRPr="002F0301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 </w:t>
      </w:r>
    </w:p>
    <w:p w:rsidR="00567C0D" w:rsidRPr="002F0301" w:rsidRDefault="00995E2A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  <w:r>
        <w:rPr>
          <w:rFonts w:ascii="Tahoma" w:eastAsia="Times New Roman" w:hAnsi="Tahoma" w:cs="Tahoma"/>
          <w:color w:val="000000"/>
          <w:sz w:val="24"/>
          <w:szCs w:val="24"/>
          <w:lang w:bidi="ar-SA"/>
        </w:rPr>
        <w:t>Kuchenka gazowa to także rozwiązanie, które nie wymaga od nas inwestycji w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garnki ferromagnetyczne (mają grube dno, do którego przykleja się magnes),</w:t>
      </w:r>
      <w:r w:rsidR="00226F9B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rekomendowane w przypadku gotowania na indukcji. D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zięki temu </w:t>
      </w:r>
      <w:r w:rsidR="00226F9B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nowa 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>kuchenka gazowa od razu po zainstalowaniu może być użytkowana z wykorzy</w:t>
      </w:r>
      <w:r w:rsidR="00733CAF">
        <w:rPr>
          <w:rFonts w:ascii="Tahoma" w:eastAsia="Times New Roman" w:hAnsi="Tahoma" w:cs="Tahoma"/>
          <w:color w:val="000000"/>
          <w:sz w:val="24"/>
          <w:szCs w:val="24"/>
          <w:lang w:bidi="ar-SA"/>
        </w:rPr>
        <w:t>staniem dotychczasowych garnków i</w:t>
      </w:r>
      <w:r w:rsidR="003028E6" w:rsidRPr="002F0301">
        <w:rPr>
          <w:rFonts w:ascii="Tahoma" w:eastAsia="Times New Roman" w:hAnsi="Tahoma" w:cs="Tahoma"/>
          <w:color w:val="000000"/>
          <w:sz w:val="24"/>
          <w:szCs w:val="24"/>
          <w:lang w:bidi="ar-SA"/>
        </w:rPr>
        <w:t xml:space="preserve"> patelni. </w:t>
      </w:r>
    </w:p>
    <w:p w:rsidR="00567C0D" w:rsidRPr="002F0301" w:rsidRDefault="00567C0D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</w:p>
    <w:p w:rsidR="004229B9" w:rsidRPr="002F0301" w:rsidRDefault="004229B9" w:rsidP="002F0301">
      <w:pPr>
        <w:widowControl/>
        <w:autoSpaceDE/>
        <w:autoSpaceDN/>
        <w:spacing w:line="276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bidi="ar-SA"/>
        </w:rPr>
      </w:pPr>
    </w:p>
    <w:p w:rsidR="004229B9" w:rsidRPr="002F0301" w:rsidRDefault="004229B9" w:rsidP="002F0301">
      <w:pPr>
        <w:widowControl/>
        <w:autoSpaceDE/>
        <w:autoSpaceDN/>
        <w:spacing w:line="276" w:lineRule="auto"/>
        <w:jc w:val="center"/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</w:pPr>
      <w:r w:rsidRPr="002F0301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Uniwersytet Smaku </w:t>
      </w:r>
      <w:proofErr w:type="spellStart"/>
      <w:r w:rsidRPr="002F0301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>Solgaz</w:t>
      </w:r>
      <w:proofErr w:type="spellEnd"/>
      <w:r w:rsidR="002F0301" w:rsidRPr="002F0301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 prezentuje</w:t>
      </w:r>
      <w:r w:rsidR="00E362D6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>:</w:t>
      </w:r>
      <w:r w:rsidR="002F0301" w:rsidRPr="002F0301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 przepis na </w:t>
      </w:r>
      <w:r w:rsidR="00633F2E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energetyczną </w:t>
      </w:r>
      <w:r w:rsidR="002F0301" w:rsidRPr="002F0301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 xml:space="preserve">zupę z </w:t>
      </w:r>
      <w:r w:rsidR="00633F2E">
        <w:rPr>
          <w:rFonts w:ascii="Tahoma" w:eastAsia="Times New Roman" w:hAnsi="Tahoma" w:cs="Tahoma"/>
          <w:b/>
          <w:color w:val="000000"/>
          <w:sz w:val="24"/>
          <w:szCs w:val="24"/>
          <w:lang w:bidi="ar-SA"/>
        </w:rPr>
        <w:t>ciecierzycy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b/>
          <w:bCs/>
          <w:sz w:val="24"/>
          <w:szCs w:val="24"/>
        </w:rPr>
      </w:pPr>
    </w:p>
    <w:p w:rsidR="002F0301" w:rsidRDefault="009D25AB" w:rsidP="002F0301">
      <w:p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3964940</wp:posOffset>
            </wp:positionH>
            <wp:positionV relativeFrom="paragraph">
              <wp:posOffset>67945</wp:posOffset>
            </wp:positionV>
            <wp:extent cx="2595245" cy="2420620"/>
            <wp:effectExtent l="19050" t="0" r="0" b="0"/>
            <wp:wrapTight wrapText="bothSides">
              <wp:wrapPolygon edited="0">
                <wp:start x="-159" y="0"/>
                <wp:lineTo x="-159" y="21419"/>
                <wp:lineTo x="21563" y="21419"/>
                <wp:lineTo x="21563" y="0"/>
                <wp:lineTo x="-159" y="0"/>
              </wp:wrapPolygon>
            </wp:wrapTight>
            <wp:docPr id="3" name="Obraz 2" descr="Uniwersytet Smaku Solgaz prezentu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wersytet Smaku Solgaz prezentuj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301" w:rsidRPr="002F0301">
        <w:rPr>
          <w:rFonts w:ascii="Tahoma" w:hAnsi="Tahoma" w:cs="Tahoma"/>
          <w:b/>
          <w:bCs/>
          <w:sz w:val="24"/>
          <w:szCs w:val="24"/>
        </w:rPr>
        <w:t xml:space="preserve">Liczba porcji: </w:t>
      </w:r>
      <w:r w:rsidR="002F0301">
        <w:rPr>
          <w:rFonts w:ascii="Tahoma" w:hAnsi="Tahoma" w:cs="Tahoma"/>
          <w:sz w:val="24"/>
          <w:szCs w:val="24"/>
        </w:rPr>
        <w:t>10</w:t>
      </w:r>
    </w:p>
    <w:p w:rsidR="00633F2E" w:rsidRPr="002F0301" w:rsidRDefault="00633F2E" w:rsidP="002F0301">
      <w:pPr>
        <w:spacing w:line="276" w:lineRule="auto"/>
        <w:rPr>
          <w:rFonts w:ascii="Tahoma" w:hAnsi="Tahoma" w:cs="Tahoma"/>
          <w:b/>
          <w:bCs/>
          <w:sz w:val="24"/>
          <w:szCs w:val="24"/>
        </w:rPr>
      </w:pPr>
    </w:p>
    <w:p w:rsidR="002F0301" w:rsidRPr="002F0301" w:rsidRDefault="002F0301" w:rsidP="002F0301">
      <w:pPr>
        <w:spacing w:line="276" w:lineRule="auto"/>
        <w:rPr>
          <w:rFonts w:ascii="Tahoma" w:hAnsi="Tahoma" w:cs="Tahoma"/>
          <w:b/>
          <w:sz w:val="24"/>
          <w:szCs w:val="24"/>
        </w:rPr>
      </w:pPr>
      <w:r w:rsidRPr="002F0301">
        <w:rPr>
          <w:rFonts w:ascii="Tahoma" w:hAnsi="Tahoma" w:cs="Tahoma"/>
          <w:b/>
          <w:sz w:val="24"/>
          <w:szCs w:val="24"/>
        </w:rPr>
        <w:t>Składniki: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2F0301">
        <w:rPr>
          <w:rFonts w:ascii="Tahoma" w:hAnsi="Tahoma" w:cs="Tahoma"/>
          <w:sz w:val="24"/>
          <w:szCs w:val="24"/>
        </w:rPr>
        <w:t>Ziemniaki - 1kg</w:t>
      </w:r>
    </w:p>
    <w:p w:rsidR="002F0301" w:rsidRPr="002F0301" w:rsidRDefault="00633F2E" w:rsidP="002F0301">
      <w:p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Ciecierzyca</w:t>
      </w:r>
      <w:r w:rsidR="002F0301" w:rsidRPr="002F0301">
        <w:rPr>
          <w:rFonts w:ascii="Tahoma" w:hAnsi="Tahoma" w:cs="Tahoma"/>
          <w:sz w:val="24"/>
          <w:szCs w:val="24"/>
        </w:rPr>
        <w:t xml:space="preserve"> - 0,8</w:t>
      </w:r>
      <w:r w:rsidR="007525D4">
        <w:rPr>
          <w:rFonts w:ascii="Tahoma" w:hAnsi="Tahoma" w:cs="Tahoma"/>
          <w:sz w:val="24"/>
          <w:szCs w:val="24"/>
        </w:rPr>
        <w:t xml:space="preserve"> </w:t>
      </w:r>
      <w:r w:rsidR="002F0301" w:rsidRPr="002F0301">
        <w:rPr>
          <w:rFonts w:ascii="Tahoma" w:hAnsi="Tahoma" w:cs="Tahoma"/>
          <w:sz w:val="24"/>
          <w:szCs w:val="24"/>
        </w:rPr>
        <w:t>kg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2F0301">
        <w:rPr>
          <w:rFonts w:ascii="Tahoma" w:hAnsi="Tahoma" w:cs="Tahoma"/>
          <w:sz w:val="24"/>
          <w:szCs w:val="24"/>
        </w:rPr>
        <w:t>Cebula - 0,2</w:t>
      </w:r>
      <w:r w:rsidR="007525D4">
        <w:rPr>
          <w:rFonts w:ascii="Tahoma" w:hAnsi="Tahoma" w:cs="Tahoma"/>
          <w:sz w:val="24"/>
          <w:szCs w:val="24"/>
        </w:rPr>
        <w:t xml:space="preserve"> </w:t>
      </w:r>
      <w:r w:rsidRPr="002F0301">
        <w:rPr>
          <w:rFonts w:ascii="Tahoma" w:hAnsi="Tahoma" w:cs="Tahoma"/>
          <w:sz w:val="24"/>
          <w:szCs w:val="24"/>
        </w:rPr>
        <w:t>kg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2F0301">
        <w:rPr>
          <w:rFonts w:ascii="Tahoma" w:hAnsi="Tahoma" w:cs="Tahoma"/>
          <w:sz w:val="24"/>
          <w:szCs w:val="24"/>
        </w:rPr>
        <w:t>Czosnek - 0,03kg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2F0301">
        <w:rPr>
          <w:rFonts w:ascii="Tahoma" w:hAnsi="Tahoma" w:cs="Tahoma"/>
          <w:sz w:val="24"/>
          <w:szCs w:val="24"/>
        </w:rPr>
        <w:t>Boczek wędzony, parzony - 0,2</w:t>
      </w:r>
      <w:r w:rsidR="007525D4">
        <w:rPr>
          <w:rFonts w:ascii="Tahoma" w:hAnsi="Tahoma" w:cs="Tahoma"/>
          <w:sz w:val="24"/>
          <w:szCs w:val="24"/>
        </w:rPr>
        <w:t xml:space="preserve"> </w:t>
      </w:r>
      <w:r w:rsidRPr="002F0301">
        <w:rPr>
          <w:rFonts w:ascii="Tahoma" w:hAnsi="Tahoma" w:cs="Tahoma"/>
          <w:sz w:val="24"/>
          <w:szCs w:val="24"/>
        </w:rPr>
        <w:t>kg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2F0301">
        <w:rPr>
          <w:rFonts w:ascii="Tahoma" w:hAnsi="Tahoma" w:cs="Tahoma"/>
          <w:sz w:val="24"/>
          <w:szCs w:val="24"/>
        </w:rPr>
        <w:t>Rozmaryn świeży - 2 gałązki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2F0301">
        <w:rPr>
          <w:rFonts w:ascii="Tahoma" w:hAnsi="Tahoma" w:cs="Tahoma"/>
          <w:sz w:val="24"/>
          <w:szCs w:val="24"/>
        </w:rPr>
        <w:t xml:space="preserve">Bazylia świeża </w:t>
      </w:r>
      <w:r w:rsidR="007525D4">
        <w:rPr>
          <w:rFonts w:ascii="Tahoma" w:hAnsi="Tahoma" w:cs="Tahoma"/>
          <w:sz w:val="24"/>
          <w:szCs w:val="24"/>
        </w:rPr>
        <w:t>–</w:t>
      </w:r>
      <w:r w:rsidRPr="002F0301">
        <w:rPr>
          <w:rFonts w:ascii="Tahoma" w:hAnsi="Tahoma" w:cs="Tahoma"/>
          <w:sz w:val="24"/>
          <w:szCs w:val="24"/>
        </w:rPr>
        <w:t xml:space="preserve"> 2</w:t>
      </w:r>
      <w:r w:rsidR="007525D4">
        <w:rPr>
          <w:rFonts w:ascii="Tahoma" w:hAnsi="Tahoma" w:cs="Tahoma"/>
          <w:sz w:val="24"/>
          <w:szCs w:val="24"/>
        </w:rPr>
        <w:t xml:space="preserve"> </w:t>
      </w:r>
      <w:r w:rsidRPr="002F0301">
        <w:rPr>
          <w:rFonts w:ascii="Tahoma" w:hAnsi="Tahoma" w:cs="Tahoma"/>
          <w:sz w:val="24"/>
          <w:szCs w:val="24"/>
        </w:rPr>
        <w:t>gałązki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2F0301">
        <w:rPr>
          <w:rFonts w:ascii="Tahoma" w:hAnsi="Tahoma" w:cs="Tahoma"/>
          <w:sz w:val="24"/>
          <w:szCs w:val="24"/>
        </w:rPr>
        <w:t xml:space="preserve">Lubczyk </w:t>
      </w:r>
      <w:r w:rsidR="007525D4">
        <w:rPr>
          <w:rFonts w:ascii="Tahoma" w:hAnsi="Tahoma" w:cs="Tahoma"/>
          <w:sz w:val="24"/>
          <w:szCs w:val="24"/>
        </w:rPr>
        <w:t>–</w:t>
      </w:r>
      <w:r w:rsidRPr="002F0301">
        <w:rPr>
          <w:rFonts w:ascii="Tahoma" w:hAnsi="Tahoma" w:cs="Tahoma"/>
          <w:sz w:val="24"/>
          <w:szCs w:val="24"/>
        </w:rPr>
        <w:t xml:space="preserve"> 2</w:t>
      </w:r>
      <w:r w:rsidR="007525D4">
        <w:rPr>
          <w:rFonts w:ascii="Tahoma" w:hAnsi="Tahoma" w:cs="Tahoma"/>
          <w:sz w:val="24"/>
          <w:szCs w:val="24"/>
        </w:rPr>
        <w:t xml:space="preserve"> </w:t>
      </w:r>
      <w:r w:rsidRPr="002F0301">
        <w:rPr>
          <w:rFonts w:ascii="Tahoma" w:hAnsi="Tahoma" w:cs="Tahoma"/>
          <w:sz w:val="24"/>
          <w:szCs w:val="24"/>
        </w:rPr>
        <w:t>gałązki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2F0301">
        <w:rPr>
          <w:rFonts w:ascii="Tahoma" w:hAnsi="Tahoma" w:cs="Tahoma"/>
          <w:sz w:val="24"/>
          <w:szCs w:val="24"/>
        </w:rPr>
        <w:t>Bulion warzywny - 1,5 litra</w:t>
      </w:r>
    </w:p>
    <w:p w:rsid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Sól, pieprz </w:t>
      </w:r>
      <w:r w:rsidRPr="002F0301">
        <w:rPr>
          <w:rFonts w:ascii="Tahoma" w:hAnsi="Tahoma" w:cs="Tahoma"/>
          <w:sz w:val="24"/>
          <w:szCs w:val="24"/>
        </w:rPr>
        <w:t>biały do smaku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</w:p>
    <w:p w:rsidR="002F0301" w:rsidRPr="002F0301" w:rsidRDefault="002F0301" w:rsidP="002F0301">
      <w:pPr>
        <w:spacing w:line="276" w:lineRule="auto"/>
        <w:rPr>
          <w:rFonts w:ascii="Tahoma" w:hAnsi="Tahoma" w:cs="Tahoma"/>
          <w:b/>
          <w:sz w:val="24"/>
          <w:szCs w:val="24"/>
        </w:rPr>
      </w:pPr>
      <w:r w:rsidRPr="002F0301">
        <w:rPr>
          <w:rFonts w:ascii="Tahoma" w:hAnsi="Tahoma" w:cs="Tahoma"/>
          <w:b/>
          <w:sz w:val="24"/>
          <w:szCs w:val="24"/>
        </w:rPr>
        <w:t xml:space="preserve">Sposób przyrządzenia: </w:t>
      </w:r>
    </w:p>
    <w:p w:rsidR="00633F2E" w:rsidRDefault="00633F2E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633F2E">
        <w:rPr>
          <w:rFonts w:ascii="Tahoma" w:hAnsi="Tahoma" w:cs="Tahoma"/>
          <w:sz w:val="24"/>
          <w:szCs w:val="24"/>
        </w:rPr>
        <w:t>Suchą cieci</w:t>
      </w:r>
      <w:r>
        <w:rPr>
          <w:rFonts w:ascii="Tahoma" w:hAnsi="Tahoma" w:cs="Tahoma"/>
          <w:sz w:val="24"/>
          <w:szCs w:val="24"/>
        </w:rPr>
        <w:t>erzycę wsypać do garnka, zalać</w:t>
      </w:r>
      <w:r w:rsidRPr="00633F2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zimną wodą</w:t>
      </w:r>
      <w:r w:rsidRPr="00633F2E">
        <w:rPr>
          <w:rFonts w:ascii="Tahoma" w:hAnsi="Tahoma" w:cs="Tahoma"/>
          <w:sz w:val="24"/>
          <w:szCs w:val="24"/>
        </w:rPr>
        <w:t xml:space="preserve"> i odstawić na noc do namoczenia. </w:t>
      </w:r>
      <w:r>
        <w:rPr>
          <w:rFonts w:ascii="Tahoma" w:hAnsi="Tahoma" w:cs="Tahoma"/>
          <w:sz w:val="24"/>
          <w:szCs w:val="24"/>
        </w:rPr>
        <w:t>Następnie</w:t>
      </w:r>
      <w:r w:rsidR="002F0301" w:rsidRPr="002F0301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1,5 -2 godziny g</w:t>
      </w:r>
      <w:r w:rsidR="002F0301" w:rsidRPr="002F0301">
        <w:rPr>
          <w:rFonts w:ascii="Tahoma" w:hAnsi="Tahoma" w:cs="Tahoma"/>
          <w:sz w:val="24"/>
          <w:szCs w:val="24"/>
        </w:rPr>
        <w:t>otować w</w:t>
      </w:r>
      <w:r>
        <w:rPr>
          <w:rFonts w:ascii="Tahoma" w:hAnsi="Tahoma" w:cs="Tahoma"/>
          <w:sz w:val="24"/>
          <w:szCs w:val="24"/>
        </w:rPr>
        <w:t xml:space="preserve"> tej samej </w:t>
      </w:r>
      <w:r w:rsidR="002F0301" w:rsidRPr="002F0301">
        <w:rPr>
          <w:rFonts w:ascii="Tahoma" w:hAnsi="Tahoma" w:cs="Tahoma"/>
          <w:sz w:val="24"/>
          <w:szCs w:val="24"/>
        </w:rPr>
        <w:t xml:space="preserve">wodzie z dodatkiem </w:t>
      </w:r>
      <w:r>
        <w:rPr>
          <w:rFonts w:ascii="Tahoma" w:hAnsi="Tahoma" w:cs="Tahoma"/>
          <w:sz w:val="24"/>
          <w:szCs w:val="24"/>
        </w:rPr>
        <w:t>soli.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2F0301">
        <w:rPr>
          <w:rFonts w:ascii="Tahoma" w:hAnsi="Tahoma" w:cs="Tahoma"/>
          <w:sz w:val="24"/>
          <w:szCs w:val="24"/>
        </w:rPr>
        <w:t>Boczek pokroić w paski, cebulę pokroić w kostkę, czosnek posiekać, podsmażyć. Dodać posiekany rozmaryn, lubczyk i bazylię. Zalać bulionem warzywnym, gotować 15 minut. Ziemniaki ugotować, pokroić w plastry grubości 1</w:t>
      </w:r>
      <w:r w:rsidR="009F6E39">
        <w:rPr>
          <w:rFonts w:ascii="Tahoma" w:hAnsi="Tahoma" w:cs="Tahoma"/>
          <w:sz w:val="24"/>
          <w:szCs w:val="24"/>
        </w:rPr>
        <w:t xml:space="preserve"> </w:t>
      </w:r>
      <w:r w:rsidRPr="002F0301">
        <w:rPr>
          <w:rFonts w:ascii="Tahoma" w:hAnsi="Tahoma" w:cs="Tahoma"/>
          <w:sz w:val="24"/>
          <w:szCs w:val="24"/>
        </w:rPr>
        <w:t>cm, grillować na patelni do uzyskania wyraźnych pasków.</w:t>
      </w:r>
      <w:r w:rsidR="00633F2E">
        <w:rPr>
          <w:rFonts w:ascii="Tahoma" w:hAnsi="Tahoma" w:cs="Tahoma"/>
          <w:sz w:val="24"/>
          <w:szCs w:val="24"/>
        </w:rPr>
        <w:t xml:space="preserve"> Do wywaru dodać ziemniaki i ciecierzycę</w:t>
      </w:r>
      <w:r w:rsidRPr="002F0301">
        <w:rPr>
          <w:rFonts w:ascii="Tahoma" w:hAnsi="Tahoma" w:cs="Tahoma"/>
          <w:sz w:val="24"/>
          <w:szCs w:val="24"/>
        </w:rPr>
        <w:t>, doprawić do smaku solą i pieprzem, zagotować.</w:t>
      </w: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</w:p>
    <w:p w:rsidR="002F0301" w:rsidRPr="002F0301" w:rsidRDefault="002F0301" w:rsidP="002F0301">
      <w:pPr>
        <w:spacing w:line="276" w:lineRule="auto"/>
        <w:rPr>
          <w:rFonts w:ascii="Tahoma" w:hAnsi="Tahoma" w:cs="Tahoma"/>
          <w:sz w:val="24"/>
          <w:szCs w:val="24"/>
        </w:rPr>
      </w:pPr>
      <w:r w:rsidRPr="002F0301">
        <w:rPr>
          <w:rFonts w:ascii="Tahoma" w:hAnsi="Tahoma" w:cs="Tahoma"/>
          <w:sz w:val="24"/>
          <w:szCs w:val="24"/>
        </w:rPr>
        <w:t>Smacznego życz</w:t>
      </w:r>
      <w:r>
        <w:rPr>
          <w:rFonts w:ascii="Tahoma" w:hAnsi="Tahoma" w:cs="Tahoma"/>
          <w:sz w:val="24"/>
          <w:szCs w:val="24"/>
        </w:rPr>
        <w:t>ą</w:t>
      </w:r>
      <w:r w:rsidRPr="002F0301">
        <w:rPr>
          <w:rFonts w:ascii="Tahoma" w:hAnsi="Tahoma" w:cs="Tahoma"/>
          <w:sz w:val="24"/>
          <w:szCs w:val="24"/>
        </w:rPr>
        <w:t>:</w:t>
      </w:r>
    </w:p>
    <w:p w:rsidR="00094BB9" w:rsidRPr="002F0301" w:rsidRDefault="00094BB9" w:rsidP="00094BB9">
      <w:pPr>
        <w:spacing w:line="276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Solgaz</w:t>
      </w:r>
      <w:proofErr w:type="spellEnd"/>
    </w:p>
    <w:p w:rsidR="002F0301" w:rsidRDefault="00633F2E" w:rsidP="002F0301">
      <w:pPr>
        <w:spacing w:line="276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Kucharze</w:t>
      </w:r>
      <w:r w:rsidR="002F0301" w:rsidRPr="002F0301">
        <w:rPr>
          <w:rFonts w:ascii="Tahoma" w:hAnsi="Tahoma" w:cs="Tahoma"/>
          <w:sz w:val="24"/>
          <w:szCs w:val="24"/>
        </w:rPr>
        <w:t xml:space="preserve"> </w:t>
      </w:r>
      <w:r w:rsidR="002F0301">
        <w:rPr>
          <w:rFonts w:ascii="Tahoma" w:hAnsi="Tahoma" w:cs="Tahoma"/>
          <w:sz w:val="24"/>
          <w:szCs w:val="24"/>
        </w:rPr>
        <w:t>z Dworu</w:t>
      </w:r>
      <w:r w:rsidR="002F0301" w:rsidRPr="002F0301">
        <w:rPr>
          <w:rFonts w:ascii="Tahoma" w:hAnsi="Tahoma" w:cs="Tahoma"/>
          <w:sz w:val="24"/>
          <w:szCs w:val="24"/>
        </w:rPr>
        <w:t xml:space="preserve"> K</w:t>
      </w:r>
      <w:r w:rsidR="002F0301">
        <w:rPr>
          <w:rFonts w:ascii="Tahoma" w:hAnsi="Tahoma" w:cs="Tahoma"/>
          <w:sz w:val="24"/>
          <w:szCs w:val="24"/>
        </w:rPr>
        <w:t>orona Karkonoszy</w:t>
      </w:r>
    </w:p>
    <w:p w:rsidR="002F0301" w:rsidRDefault="002F0301" w:rsidP="002F0301">
      <w:pPr>
        <w:widowControl/>
        <w:autoSpaceDE/>
        <w:autoSpaceDN/>
        <w:spacing w:line="276" w:lineRule="auto"/>
        <w:jc w:val="both"/>
        <w:rPr>
          <w:rFonts w:ascii="Segoe UI" w:eastAsia="Times New Roman" w:hAnsi="Segoe UI" w:cs="Segoe UI"/>
          <w:color w:val="000000"/>
          <w:sz w:val="26"/>
          <w:szCs w:val="26"/>
          <w:lang w:bidi="ar-SA"/>
        </w:rPr>
      </w:pPr>
    </w:p>
    <w:p w:rsidR="007525D4" w:rsidRPr="00FF294D" w:rsidRDefault="007525D4">
      <w:pPr>
        <w:spacing w:before="100" w:line="276" w:lineRule="auto"/>
        <w:jc w:val="both"/>
        <w:rPr>
          <w:rFonts w:ascii="Tahoma" w:hAnsi="Tahoma" w:cs="Tahoma"/>
          <w:b/>
          <w:sz w:val="24"/>
          <w:szCs w:val="24"/>
        </w:rPr>
      </w:pPr>
    </w:p>
    <w:sectPr w:rsidR="007525D4" w:rsidRPr="00FF294D" w:rsidSect="0069739C">
      <w:headerReference w:type="default" r:id="rId11"/>
      <w:footerReference w:type="default" r:id="rId12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F3ABF25" w15:done="0"/>
  <w15:commentEx w15:paraId="51EB827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D026D" w16cex:dateUtc="2020-08-11T09:41:00Z"/>
  <w16cex:commentExtensible w16cex:durableId="22DD0251" w16cex:dateUtc="2020-08-11T09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F3ABF25" w16cid:durableId="22DD026D"/>
  <w16cid:commentId w16cid:paraId="51EB8270" w16cid:durableId="22DD0251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34E" w:rsidRDefault="008E734E" w:rsidP="00812127">
      <w:r>
        <w:separator/>
      </w:r>
    </w:p>
  </w:endnote>
  <w:endnote w:type="continuationSeparator" w:id="0">
    <w:p w:rsidR="008E734E" w:rsidRDefault="008E734E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Segoe UI"/>
    <w:charset w:val="EE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F44DB" w:rsidRPr="004F44DB">
      <w:rPr>
        <w:noProof/>
      </w:rPr>
      <w:pict>
        <v:line id="Line 1" o:spid="_x0000_s4097" style="position:absolute;left:0;text-align:left;z-index:-251657728;visibility:visible;mso-wrap-distance-left:0;mso-wrap-distance-top:-1e-4mm;mso-wrap-distance-right:0;mso-wrap-distance-bottom:-1e-4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" strokecolor="#b61e42" strokeweight=".25011mm">
          <w10:wrap type="topAndBottom" anchorx="page"/>
        </v:line>
      </w:pict>
    </w:r>
    <w:r w:rsidR="009041E5" w:rsidRPr="009041E5">
      <w:rPr>
        <w:rFonts w:ascii="Lato" w:hAnsi="Lato"/>
        <w:b/>
        <w:color w:val="00234B"/>
        <w:sz w:val="18"/>
        <w:lang w:val="en-US"/>
      </w:rPr>
      <w:t xml:space="preserve">Commplace </w:t>
    </w:r>
    <w:r w:rsidRPr="009041E5">
      <w:rPr>
        <w:rFonts w:ascii="Lato" w:hAnsi="Lato"/>
        <w:b/>
        <w:color w:val="00234B"/>
        <w:sz w:val="18"/>
        <w:lang w:val="en-US"/>
      </w:rPr>
      <w:t xml:space="preserve">Sp. z o.o. </w:t>
    </w:r>
    <w:r w:rsidR="0073666C" w:rsidRPr="009041E5">
      <w:rPr>
        <w:rFonts w:ascii="Lato" w:hAnsi="Lato"/>
        <w:b/>
        <w:color w:val="00234B"/>
        <w:sz w:val="18"/>
        <w:lang w:val="en-US"/>
      </w:rPr>
      <w:t>Sp.K.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34E" w:rsidRDefault="008E734E" w:rsidP="00812127">
      <w:r>
        <w:separator/>
      </w:r>
    </w:p>
  </w:footnote>
  <w:footnote w:type="continuationSeparator" w:id="0">
    <w:p w:rsidR="008E734E" w:rsidRDefault="008E734E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984"/>
    <w:multiLevelType w:val="hybridMultilevel"/>
    <w:tmpl w:val="3F68D7F0"/>
    <w:lvl w:ilvl="0" w:tplc="2466BFB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11990"/>
    <w:multiLevelType w:val="hybridMultilevel"/>
    <w:tmpl w:val="37C621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05871"/>
    <w:multiLevelType w:val="hybridMultilevel"/>
    <w:tmpl w:val="4BA8C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3FFD"/>
    <w:multiLevelType w:val="hybridMultilevel"/>
    <w:tmpl w:val="E0908E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A70224"/>
    <w:multiLevelType w:val="hybridMultilevel"/>
    <w:tmpl w:val="AA7286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A0617BD"/>
    <w:multiLevelType w:val="hybridMultilevel"/>
    <w:tmpl w:val="D29A0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SOLGAZ">
    <w15:presenceInfo w15:providerId="None" w15:userId="SOLGAZ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03F2"/>
    <w:rsid w:val="00000909"/>
    <w:rsid w:val="00003D3D"/>
    <w:rsid w:val="00006235"/>
    <w:rsid w:val="00013CAD"/>
    <w:rsid w:val="00020265"/>
    <w:rsid w:val="000811C8"/>
    <w:rsid w:val="00094BB9"/>
    <w:rsid w:val="00097258"/>
    <w:rsid w:val="000A3F07"/>
    <w:rsid w:val="000A6D07"/>
    <w:rsid w:val="000B02A0"/>
    <w:rsid w:val="000C0EBB"/>
    <w:rsid w:val="000C1EBE"/>
    <w:rsid w:val="000C5E76"/>
    <w:rsid w:val="000D1763"/>
    <w:rsid w:val="000D1A9F"/>
    <w:rsid w:val="000D4A52"/>
    <w:rsid w:val="000E5644"/>
    <w:rsid w:val="000E738C"/>
    <w:rsid w:val="00127CA9"/>
    <w:rsid w:val="0013295F"/>
    <w:rsid w:val="00135EDA"/>
    <w:rsid w:val="00142427"/>
    <w:rsid w:val="00166DEE"/>
    <w:rsid w:val="00180068"/>
    <w:rsid w:val="001819F7"/>
    <w:rsid w:val="001861CD"/>
    <w:rsid w:val="00193456"/>
    <w:rsid w:val="001968CE"/>
    <w:rsid w:val="001A1F0B"/>
    <w:rsid w:val="001A58A2"/>
    <w:rsid w:val="001B551A"/>
    <w:rsid w:val="001D3378"/>
    <w:rsid w:val="001E0286"/>
    <w:rsid w:val="001E4B6E"/>
    <w:rsid w:val="001E743A"/>
    <w:rsid w:val="001E7C9A"/>
    <w:rsid w:val="001E7DCF"/>
    <w:rsid w:val="00201279"/>
    <w:rsid w:val="002016A8"/>
    <w:rsid w:val="0020273B"/>
    <w:rsid w:val="002267F1"/>
    <w:rsid w:val="00226F9B"/>
    <w:rsid w:val="002306E2"/>
    <w:rsid w:val="00236359"/>
    <w:rsid w:val="00237415"/>
    <w:rsid w:val="00241984"/>
    <w:rsid w:val="00275924"/>
    <w:rsid w:val="00291191"/>
    <w:rsid w:val="00291DE2"/>
    <w:rsid w:val="002A3AF3"/>
    <w:rsid w:val="002B23AF"/>
    <w:rsid w:val="002C23B5"/>
    <w:rsid w:val="002C5808"/>
    <w:rsid w:val="002D3222"/>
    <w:rsid w:val="002E1A43"/>
    <w:rsid w:val="002E3869"/>
    <w:rsid w:val="002E3F16"/>
    <w:rsid w:val="002E42DC"/>
    <w:rsid w:val="002E65A5"/>
    <w:rsid w:val="002E6B56"/>
    <w:rsid w:val="002F0301"/>
    <w:rsid w:val="002F63DB"/>
    <w:rsid w:val="003002CE"/>
    <w:rsid w:val="003028E6"/>
    <w:rsid w:val="0030357D"/>
    <w:rsid w:val="00315FDB"/>
    <w:rsid w:val="00321934"/>
    <w:rsid w:val="00326695"/>
    <w:rsid w:val="00336B45"/>
    <w:rsid w:val="00346909"/>
    <w:rsid w:val="00355B1C"/>
    <w:rsid w:val="00360555"/>
    <w:rsid w:val="00362D96"/>
    <w:rsid w:val="003700AE"/>
    <w:rsid w:val="00374CE5"/>
    <w:rsid w:val="0039003B"/>
    <w:rsid w:val="00391232"/>
    <w:rsid w:val="003952F1"/>
    <w:rsid w:val="003B2F6E"/>
    <w:rsid w:val="003B5240"/>
    <w:rsid w:val="003B528F"/>
    <w:rsid w:val="003B64B2"/>
    <w:rsid w:val="003C0C5E"/>
    <w:rsid w:val="003D5B18"/>
    <w:rsid w:val="003D5B9C"/>
    <w:rsid w:val="003F088D"/>
    <w:rsid w:val="003F5516"/>
    <w:rsid w:val="004006E7"/>
    <w:rsid w:val="00401723"/>
    <w:rsid w:val="00412C70"/>
    <w:rsid w:val="00415A2C"/>
    <w:rsid w:val="0042218E"/>
    <w:rsid w:val="004229B9"/>
    <w:rsid w:val="004336ED"/>
    <w:rsid w:val="0043652E"/>
    <w:rsid w:val="00443D2E"/>
    <w:rsid w:val="004503DE"/>
    <w:rsid w:val="00461316"/>
    <w:rsid w:val="004631EC"/>
    <w:rsid w:val="00463781"/>
    <w:rsid w:val="00467CBF"/>
    <w:rsid w:val="004866B7"/>
    <w:rsid w:val="004866EC"/>
    <w:rsid w:val="00486AB3"/>
    <w:rsid w:val="00493017"/>
    <w:rsid w:val="004962FD"/>
    <w:rsid w:val="004A6DB4"/>
    <w:rsid w:val="004B3425"/>
    <w:rsid w:val="004B7AB2"/>
    <w:rsid w:val="004C0A9A"/>
    <w:rsid w:val="004C4332"/>
    <w:rsid w:val="004D021D"/>
    <w:rsid w:val="004E3A41"/>
    <w:rsid w:val="004F44DB"/>
    <w:rsid w:val="00503F69"/>
    <w:rsid w:val="005100DF"/>
    <w:rsid w:val="00510CD6"/>
    <w:rsid w:val="00534FE6"/>
    <w:rsid w:val="00536CCF"/>
    <w:rsid w:val="00542312"/>
    <w:rsid w:val="00566362"/>
    <w:rsid w:val="00567664"/>
    <w:rsid w:val="00567C0D"/>
    <w:rsid w:val="00580DFD"/>
    <w:rsid w:val="00581809"/>
    <w:rsid w:val="00583CED"/>
    <w:rsid w:val="00587303"/>
    <w:rsid w:val="005928AA"/>
    <w:rsid w:val="0059724A"/>
    <w:rsid w:val="00597DC5"/>
    <w:rsid w:val="005A26E0"/>
    <w:rsid w:val="005A3787"/>
    <w:rsid w:val="005A6CB9"/>
    <w:rsid w:val="005B0DAF"/>
    <w:rsid w:val="005B1C54"/>
    <w:rsid w:val="005C2DA3"/>
    <w:rsid w:val="005D60D8"/>
    <w:rsid w:val="005E2E7D"/>
    <w:rsid w:val="005F209F"/>
    <w:rsid w:val="00600FD0"/>
    <w:rsid w:val="00604B8C"/>
    <w:rsid w:val="00607045"/>
    <w:rsid w:val="0062159D"/>
    <w:rsid w:val="00633F2E"/>
    <w:rsid w:val="00640FF8"/>
    <w:rsid w:val="00650DFC"/>
    <w:rsid w:val="006745EB"/>
    <w:rsid w:val="0068243D"/>
    <w:rsid w:val="00687351"/>
    <w:rsid w:val="00695E9C"/>
    <w:rsid w:val="0069739C"/>
    <w:rsid w:val="006A491C"/>
    <w:rsid w:val="006B6064"/>
    <w:rsid w:val="006B7102"/>
    <w:rsid w:val="006C528E"/>
    <w:rsid w:val="006C77E8"/>
    <w:rsid w:val="006E488F"/>
    <w:rsid w:val="006F1C40"/>
    <w:rsid w:val="006F7A88"/>
    <w:rsid w:val="00710776"/>
    <w:rsid w:val="00720408"/>
    <w:rsid w:val="00720FA9"/>
    <w:rsid w:val="00733B04"/>
    <w:rsid w:val="00733CAF"/>
    <w:rsid w:val="0073666C"/>
    <w:rsid w:val="00746BFE"/>
    <w:rsid w:val="00751E7E"/>
    <w:rsid w:val="007525D4"/>
    <w:rsid w:val="00753F3B"/>
    <w:rsid w:val="007562AF"/>
    <w:rsid w:val="00766FAD"/>
    <w:rsid w:val="0077623F"/>
    <w:rsid w:val="00776D5E"/>
    <w:rsid w:val="00793C4C"/>
    <w:rsid w:val="007B7C0D"/>
    <w:rsid w:val="007C2924"/>
    <w:rsid w:val="007E33B6"/>
    <w:rsid w:val="007F11F6"/>
    <w:rsid w:val="00812127"/>
    <w:rsid w:val="0081317D"/>
    <w:rsid w:val="008142D8"/>
    <w:rsid w:val="008205C7"/>
    <w:rsid w:val="00834304"/>
    <w:rsid w:val="008343D8"/>
    <w:rsid w:val="00852076"/>
    <w:rsid w:val="00853FB3"/>
    <w:rsid w:val="0085454D"/>
    <w:rsid w:val="00863E61"/>
    <w:rsid w:val="00864946"/>
    <w:rsid w:val="00865ADB"/>
    <w:rsid w:val="0087127D"/>
    <w:rsid w:val="00876C34"/>
    <w:rsid w:val="00877DC5"/>
    <w:rsid w:val="008902B4"/>
    <w:rsid w:val="008911EE"/>
    <w:rsid w:val="008944EC"/>
    <w:rsid w:val="008A5398"/>
    <w:rsid w:val="008A57DE"/>
    <w:rsid w:val="008A61F9"/>
    <w:rsid w:val="008C7BC1"/>
    <w:rsid w:val="008D0F9C"/>
    <w:rsid w:val="008D1625"/>
    <w:rsid w:val="008D7D17"/>
    <w:rsid w:val="008E0887"/>
    <w:rsid w:val="008E734E"/>
    <w:rsid w:val="008F1229"/>
    <w:rsid w:val="008F4CE3"/>
    <w:rsid w:val="00900AC7"/>
    <w:rsid w:val="0090326B"/>
    <w:rsid w:val="009041E5"/>
    <w:rsid w:val="00912A90"/>
    <w:rsid w:val="00913CD1"/>
    <w:rsid w:val="0091608C"/>
    <w:rsid w:val="00925956"/>
    <w:rsid w:val="0093258B"/>
    <w:rsid w:val="0094689F"/>
    <w:rsid w:val="0095676B"/>
    <w:rsid w:val="009630C9"/>
    <w:rsid w:val="009746F2"/>
    <w:rsid w:val="00974FCC"/>
    <w:rsid w:val="00977B70"/>
    <w:rsid w:val="009935DA"/>
    <w:rsid w:val="0099473B"/>
    <w:rsid w:val="00995E2A"/>
    <w:rsid w:val="009A4BE6"/>
    <w:rsid w:val="009B4023"/>
    <w:rsid w:val="009B59FC"/>
    <w:rsid w:val="009B5C23"/>
    <w:rsid w:val="009B6ABA"/>
    <w:rsid w:val="009C6B36"/>
    <w:rsid w:val="009D0AB5"/>
    <w:rsid w:val="009D25AB"/>
    <w:rsid w:val="009D2A1E"/>
    <w:rsid w:val="009E2166"/>
    <w:rsid w:val="009F2E29"/>
    <w:rsid w:val="009F634F"/>
    <w:rsid w:val="009F6E39"/>
    <w:rsid w:val="00A03797"/>
    <w:rsid w:val="00A0575B"/>
    <w:rsid w:val="00A07DD0"/>
    <w:rsid w:val="00A12DA2"/>
    <w:rsid w:val="00A1453E"/>
    <w:rsid w:val="00A2265A"/>
    <w:rsid w:val="00A40D83"/>
    <w:rsid w:val="00A71C3F"/>
    <w:rsid w:val="00A7711A"/>
    <w:rsid w:val="00A937ED"/>
    <w:rsid w:val="00AC091A"/>
    <w:rsid w:val="00AD51B0"/>
    <w:rsid w:val="00AD7A79"/>
    <w:rsid w:val="00AE4EE9"/>
    <w:rsid w:val="00AF1943"/>
    <w:rsid w:val="00AF2A91"/>
    <w:rsid w:val="00B0238A"/>
    <w:rsid w:val="00B03766"/>
    <w:rsid w:val="00B05886"/>
    <w:rsid w:val="00B33096"/>
    <w:rsid w:val="00B35E51"/>
    <w:rsid w:val="00B4274A"/>
    <w:rsid w:val="00B4590C"/>
    <w:rsid w:val="00B548AB"/>
    <w:rsid w:val="00B57A89"/>
    <w:rsid w:val="00B62BE7"/>
    <w:rsid w:val="00B66C26"/>
    <w:rsid w:val="00B810EC"/>
    <w:rsid w:val="00B86435"/>
    <w:rsid w:val="00B960FB"/>
    <w:rsid w:val="00BA0179"/>
    <w:rsid w:val="00BA34DD"/>
    <w:rsid w:val="00BC3A3D"/>
    <w:rsid w:val="00BC7813"/>
    <w:rsid w:val="00BD2A6C"/>
    <w:rsid w:val="00BE0A88"/>
    <w:rsid w:val="00BE6A52"/>
    <w:rsid w:val="00C004BD"/>
    <w:rsid w:val="00C21EE4"/>
    <w:rsid w:val="00C23D32"/>
    <w:rsid w:val="00C24C66"/>
    <w:rsid w:val="00C2737D"/>
    <w:rsid w:val="00C3149E"/>
    <w:rsid w:val="00C45E1B"/>
    <w:rsid w:val="00C501C6"/>
    <w:rsid w:val="00C7016D"/>
    <w:rsid w:val="00C73308"/>
    <w:rsid w:val="00CA23F0"/>
    <w:rsid w:val="00CC39AD"/>
    <w:rsid w:val="00CC49F3"/>
    <w:rsid w:val="00CF020B"/>
    <w:rsid w:val="00CF4BA1"/>
    <w:rsid w:val="00D00248"/>
    <w:rsid w:val="00D0592E"/>
    <w:rsid w:val="00D06F80"/>
    <w:rsid w:val="00D13486"/>
    <w:rsid w:val="00D21CA8"/>
    <w:rsid w:val="00D246F6"/>
    <w:rsid w:val="00D2500E"/>
    <w:rsid w:val="00D252B1"/>
    <w:rsid w:val="00D32A4F"/>
    <w:rsid w:val="00D43345"/>
    <w:rsid w:val="00D44DBB"/>
    <w:rsid w:val="00D70DB5"/>
    <w:rsid w:val="00D74D01"/>
    <w:rsid w:val="00D75242"/>
    <w:rsid w:val="00D81CEF"/>
    <w:rsid w:val="00D87157"/>
    <w:rsid w:val="00D95434"/>
    <w:rsid w:val="00DA0C93"/>
    <w:rsid w:val="00DA563C"/>
    <w:rsid w:val="00DA67E2"/>
    <w:rsid w:val="00DA7B49"/>
    <w:rsid w:val="00DB4238"/>
    <w:rsid w:val="00DC317D"/>
    <w:rsid w:val="00DC62D2"/>
    <w:rsid w:val="00DC6555"/>
    <w:rsid w:val="00DD00D6"/>
    <w:rsid w:val="00DD26E7"/>
    <w:rsid w:val="00DD4D0D"/>
    <w:rsid w:val="00DE0E36"/>
    <w:rsid w:val="00DE6D78"/>
    <w:rsid w:val="00DE7530"/>
    <w:rsid w:val="00DF31FA"/>
    <w:rsid w:val="00DF4338"/>
    <w:rsid w:val="00E0355A"/>
    <w:rsid w:val="00E11A73"/>
    <w:rsid w:val="00E12D2E"/>
    <w:rsid w:val="00E20120"/>
    <w:rsid w:val="00E32E4E"/>
    <w:rsid w:val="00E33497"/>
    <w:rsid w:val="00E362D6"/>
    <w:rsid w:val="00E4320A"/>
    <w:rsid w:val="00E50D4B"/>
    <w:rsid w:val="00E61588"/>
    <w:rsid w:val="00E633B1"/>
    <w:rsid w:val="00E66D58"/>
    <w:rsid w:val="00E769F9"/>
    <w:rsid w:val="00E80594"/>
    <w:rsid w:val="00E83E24"/>
    <w:rsid w:val="00E90E05"/>
    <w:rsid w:val="00EA1BB5"/>
    <w:rsid w:val="00EA6AFA"/>
    <w:rsid w:val="00EB2C45"/>
    <w:rsid w:val="00EB4F95"/>
    <w:rsid w:val="00EC1E3D"/>
    <w:rsid w:val="00ED1313"/>
    <w:rsid w:val="00ED5613"/>
    <w:rsid w:val="00EE5AB1"/>
    <w:rsid w:val="00EE62B6"/>
    <w:rsid w:val="00F03662"/>
    <w:rsid w:val="00F11D51"/>
    <w:rsid w:val="00F229F4"/>
    <w:rsid w:val="00F2580B"/>
    <w:rsid w:val="00F27F9E"/>
    <w:rsid w:val="00F32E45"/>
    <w:rsid w:val="00F611BF"/>
    <w:rsid w:val="00F72F47"/>
    <w:rsid w:val="00F77130"/>
    <w:rsid w:val="00F93F23"/>
    <w:rsid w:val="00F9436A"/>
    <w:rsid w:val="00F945B4"/>
    <w:rsid w:val="00F95E89"/>
    <w:rsid w:val="00FB3C64"/>
    <w:rsid w:val="00FB5920"/>
    <w:rsid w:val="00FB78AC"/>
    <w:rsid w:val="00FC3F79"/>
    <w:rsid w:val="00FD5A24"/>
    <w:rsid w:val="00FE1332"/>
    <w:rsid w:val="00FF051D"/>
    <w:rsid w:val="00FF294D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0D4A52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58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5808"/>
    <w:rPr>
      <w:rFonts w:ascii="Raleway" w:eastAsia="Raleway" w:hAnsi="Raleway" w:cs="Raleway"/>
      <w:sz w:val="20"/>
      <w:szCs w:val="20"/>
      <w:lang w:val="pl-PL"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580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B6FA5-BCB7-4A63-AE99-70A4B106A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590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5</cp:revision>
  <dcterms:created xsi:type="dcterms:W3CDTF">2020-08-17T09:36:00Z</dcterms:created>
  <dcterms:modified xsi:type="dcterms:W3CDTF">2020-09-02T05:39:00Z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